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E" w:rsidRPr="00FA2BA0" w:rsidRDefault="001C575B" w:rsidP="0095205B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2BA0">
        <w:rPr>
          <w:rFonts w:ascii="Times New Roman" w:eastAsia="標楷體" w:hAnsi="Times New Roman" w:cs="Times New Roman"/>
          <w:b/>
          <w:sz w:val="32"/>
          <w:szCs w:val="32"/>
        </w:rPr>
        <w:t>國立中山大學</w:t>
      </w:r>
      <w:r w:rsidR="004E7C8E" w:rsidRPr="00FA2BA0">
        <w:rPr>
          <w:rFonts w:ascii="Times New Roman" w:eastAsia="標楷體" w:hAnsi="Times New Roman" w:cs="Times New Roman"/>
          <w:b/>
          <w:sz w:val="32"/>
          <w:szCs w:val="32"/>
        </w:rPr>
        <w:t>行銷傳播管理</w:t>
      </w:r>
      <w:r w:rsidR="00AD1C84" w:rsidRPr="00FA2BA0">
        <w:rPr>
          <w:rFonts w:ascii="Times New Roman" w:eastAsia="標楷體" w:hAnsi="Times New Roman" w:cs="Times New Roman"/>
          <w:b/>
          <w:sz w:val="32"/>
          <w:szCs w:val="32"/>
        </w:rPr>
        <w:t>研究所</w:t>
      </w:r>
      <w:r w:rsidR="00AD1C84" w:rsidRPr="00FA2BA0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="00940817">
        <w:rPr>
          <w:rFonts w:ascii="Times New Roman" w:eastAsia="標楷體" w:hAnsi="Times New Roman" w:cs="Times New Roman" w:hint="eastAsia"/>
          <w:b/>
          <w:sz w:val="32"/>
          <w:szCs w:val="32"/>
        </w:rPr>
        <w:t>政治學</w:t>
      </w:r>
      <w:r w:rsidR="00E4474C" w:rsidRPr="00FA2BA0">
        <w:rPr>
          <w:rFonts w:ascii="Times New Roman" w:eastAsia="標楷體" w:hAnsi="Times New Roman" w:cs="Times New Roman" w:hint="eastAsia"/>
          <w:b/>
          <w:sz w:val="32"/>
          <w:szCs w:val="32"/>
        </w:rPr>
        <w:t>研究所</w:t>
      </w:r>
    </w:p>
    <w:p w:rsidR="00486C49" w:rsidRDefault="00FA6EB0" w:rsidP="000A32D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2BA0">
        <w:rPr>
          <w:rFonts w:ascii="Times New Roman" w:eastAsia="標楷體" w:hAnsi="Times New Roman" w:cs="Times New Roman" w:hint="eastAsia"/>
          <w:b/>
          <w:sz w:val="32"/>
          <w:szCs w:val="32"/>
        </w:rPr>
        <w:t>雙主修</w:t>
      </w:r>
      <w:r w:rsidR="00481A11" w:rsidRPr="00FA2BA0">
        <w:rPr>
          <w:rFonts w:ascii="Times New Roman" w:eastAsia="標楷體" w:hAnsi="Times New Roman" w:cs="Times New Roman" w:hint="eastAsia"/>
          <w:b/>
          <w:sz w:val="32"/>
          <w:szCs w:val="32"/>
        </w:rPr>
        <w:t>碩士</w:t>
      </w:r>
      <w:r w:rsidR="001C575B" w:rsidRPr="00FA2BA0">
        <w:rPr>
          <w:rFonts w:ascii="Times New Roman" w:eastAsia="標楷體" w:hAnsi="Times New Roman" w:cs="Times New Roman"/>
          <w:b/>
          <w:sz w:val="32"/>
          <w:szCs w:val="32"/>
        </w:rPr>
        <w:t>論文</w:t>
      </w:r>
      <w:r w:rsidR="00481A11" w:rsidRPr="00FA2BA0">
        <w:rPr>
          <w:rFonts w:ascii="Times New Roman" w:eastAsia="標楷體" w:hAnsi="Times New Roman" w:cs="Times New Roman" w:hint="eastAsia"/>
          <w:b/>
          <w:sz w:val="32"/>
          <w:szCs w:val="32"/>
        </w:rPr>
        <w:t>共同指導</w:t>
      </w:r>
      <w:r w:rsidR="001C575B" w:rsidRPr="00FA2BA0">
        <w:rPr>
          <w:rFonts w:ascii="Times New Roman" w:eastAsia="標楷體" w:hAnsi="Times New Roman" w:cs="Times New Roman"/>
          <w:b/>
          <w:sz w:val="32"/>
          <w:szCs w:val="32"/>
        </w:rPr>
        <w:t>協議書</w:t>
      </w:r>
    </w:p>
    <w:p w:rsidR="003164A6" w:rsidRPr="00091249" w:rsidRDefault="003164A6" w:rsidP="000A32D5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91249" w:rsidRPr="00FA2BA0" w:rsidRDefault="001C575B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25" w:hangingChars="202" w:hanging="5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本校</w:t>
      </w:r>
      <w:r w:rsidR="004E7C8E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>行銷傳播管理</w:t>
      </w:r>
      <w:r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>研究所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（</w:t>
      </w:r>
      <w:r w:rsidR="004E7C8E" w:rsidRPr="00FA2BA0">
        <w:rPr>
          <w:rFonts w:ascii="Times New Roman" w:eastAsia="標楷體" w:hAnsi="Times New Roman" w:cs="Times New Roman"/>
          <w:sz w:val="26"/>
          <w:szCs w:val="26"/>
        </w:rPr>
        <w:t>以下簡稱行傳</w:t>
      </w:r>
      <w:r w:rsidR="00C86B9D" w:rsidRPr="00FA2BA0">
        <w:rPr>
          <w:rFonts w:ascii="Times New Roman" w:eastAsia="標楷體" w:hAnsi="Times New Roman" w:cs="Times New Roman"/>
          <w:sz w:val="26"/>
          <w:szCs w:val="26"/>
        </w:rPr>
        <w:t>所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）</w:t>
      </w:r>
      <w:r w:rsidRPr="00FA2BA0">
        <w:rPr>
          <w:rFonts w:ascii="Times New Roman" w:eastAsia="標楷體" w:hAnsi="Times New Roman" w:cs="Times New Roman"/>
          <w:sz w:val="26"/>
          <w:szCs w:val="26"/>
        </w:rPr>
        <w:t>與</w:t>
      </w:r>
      <w:r w:rsidR="004E7C8E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>政治學</w:t>
      </w:r>
      <w:r w:rsidR="00AD1C84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>研究所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（</w:t>
      </w:r>
      <w:r w:rsidR="004E7C8E" w:rsidRPr="00FA2BA0">
        <w:rPr>
          <w:rFonts w:ascii="Times New Roman" w:eastAsia="標楷體" w:hAnsi="Times New Roman" w:cs="Times New Roman"/>
          <w:sz w:val="26"/>
          <w:szCs w:val="26"/>
        </w:rPr>
        <w:t>以下簡稱政治</w:t>
      </w:r>
      <w:r w:rsidR="00AD1C84" w:rsidRPr="00FA2BA0">
        <w:rPr>
          <w:rFonts w:ascii="Times New Roman" w:eastAsia="標楷體" w:hAnsi="Times New Roman" w:cs="Times New Roman"/>
          <w:sz w:val="26"/>
          <w:szCs w:val="26"/>
        </w:rPr>
        <w:t>所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）</w:t>
      </w:r>
      <w:r w:rsidR="00986771" w:rsidRPr="00FA2BA0">
        <w:rPr>
          <w:rFonts w:ascii="Times New Roman" w:eastAsia="標楷體" w:hAnsi="Times New Roman" w:cs="Times New Roman"/>
          <w:sz w:val="26"/>
          <w:szCs w:val="26"/>
        </w:rPr>
        <w:t>為推動雙方合作辦理碩士雙主修，依據</w:t>
      </w:r>
      <w:r w:rsidR="003224B0" w:rsidRPr="00FA2BA0">
        <w:rPr>
          <w:rFonts w:ascii="Times New Roman" w:eastAsia="標楷體" w:hAnsi="Times New Roman" w:cs="Times New Roman"/>
          <w:sz w:val="26"/>
          <w:szCs w:val="26"/>
        </w:rPr>
        <w:t>本校「</w:t>
      </w:r>
      <w:r w:rsidR="00986771" w:rsidRPr="00FA2BA0">
        <w:rPr>
          <w:rFonts w:ascii="Times New Roman" w:eastAsia="標楷體" w:hAnsi="Times New Roman" w:cs="Times New Roman"/>
          <w:sz w:val="26"/>
          <w:szCs w:val="26"/>
        </w:rPr>
        <w:t>國立中山大學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>學生</w:t>
      </w:r>
      <w:proofErr w:type="gramStart"/>
      <w:r w:rsidR="000B44D7" w:rsidRPr="00FA2BA0">
        <w:rPr>
          <w:rFonts w:ascii="Times New Roman" w:eastAsia="標楷體" w:hAnsi="Times New Roman" w:cs="Times New Roman"/>
          <w:sz w:val="26"/>
          <w:szCs w:val="26"/>
        </w:rPr>
        <w:t>加修雙</w:t>
      </w:r>
      <w:proofErr w:type="gramEnd"/>
      <w:r w:rsidR="000B44D7" w:rsidRPr="00FA2BA0">
        <w:rPr>
          <w:rFonts w:ascii="Times New Roman" w:eastAsia="標楷體" w:hAnsi="Times New Roman" w:cs="Times New Roman"/>
          <w:sz w:val="26"/>
          <w:szCs w:val="26"/>
        </w:rPr>
        <w:t>主修辦法」</w:t>
      </w:r>
      <w:r w:rsidR="003224B0" w:rsidRPr="00FA2BA0">
        <w:rPr>
          <w:rFonts w:ascii="Times New Roman" w:eastAsia="標楷體" w:hAnsi="Times New Roman" w:cs="Times New Roman"/>
          <w:sz w:val="26"/>
          <w:szCs w:val="26"/>
        </w:rPr>
        <w:t>，</w:t>
      </w:r>
      <w:r w:rsidR="00986771" w:rsidRPr="00FA2BA0">
        <w:rPr>
          <w:rFonts w:ascii="Times New Roman" w:eastAsia="標楷體" w:hAnsi="Times New Roman" w:cs="Times New Roman"/>
          <w:sz w:val="26"/>
          <w:szCs w:val="26"/>
        </w:rPr>
        <w:t>共同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>制定</w:t>
      </w:r>
      <w:r w:rsidR="004D76D4" w:rsidRPr="00FA2BA0">
        <w:rPr>
          <w:rFonts w:ascii="Times New Roman" w:eastAsia="標楷體" w:hAnsi="Times New Roman" w:cs="Times New Roman"/>
          <w:sz w:val="26"/>
          <w:szCs w:val="26"/>
        </w:rPr>
        <w:t>本協議。</w:t>
      </w:r>
    </w:p>
    <w:p w:rsidR="000137CD" w:rsidRPr="00FA2BA0" w:rsidRDefault="004E7C8E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25" w:hangingChars="202" w:hanging="5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政治所碩士生申請</w:t>
      </w:r>
      <w:proofErr w:type="gramStart"/>
      <w:r w:rsidRPr="00FA2BA0">
        <w:rPr>
          <w:rFonts w:ascii="Times New Roman" w:eastAsia="標楷體" w:hAnsi="Times New Roman" w:cs="Times New Roman"/>
          <w:sz w:val="26"/>
          <w:szCs w:val="26"/>
        </w:rPr>
        <w:t>行傳所雙</w:t>
      </w:r>
      <w:proofErr w:type="gramEnd"/>
      <w:r w:rsidRPr="00FA2BA0">
        <w:rPr>
          <w:rFonts w:ascii="Times New Roman" w:eastAsia="標楷體" w:hAnsi="Times New Roman" w:cs="Times New Roman"/>
          <w:sz w:val="26"/>
          <w:szCs w:val="26"/>
        </w:rPr>
        <w:t>主修者，須修</w:t>
      </w:r>
      <w:proofErr w:type="gramStart"/>
      <w:r w:rsidRPr="00FA2BA0">
        <w:rPr>
          <w:rFonts w:ascii="Times New Roman" w:eastAsia="標楷體" w:hAnsi="Times New Roman" w:cs="Times New Roman"/>
          <w:sz w:val="26"/>
          <w:szCs w:val="26"/>
        </w:rPr>
        <w:t>讀行傳</w:t>
      </w:r>
      <w:proofErr w:type="gramEnd"/>
      <w:r w:rsidRPr="00FA2BA0">
        <w:rPr>
          <w:rFonts w:ascii="Times New Roman" w:eastAsia="標楷體" w:hAnsi="Times New Roman" w:cs="Times New Roman"/>
          <w:sz w:val="26"/>
          <w:szCs w:val="26"/>
        </w:rPr>
        <w:t>所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開設課程至少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12</w:t>
      </w:r>
      <w:r w:rsidR="000137CD" w:rsidRPr="00FA2BA0">
        <w:rPr>
          <w:rFonts w:ascii="Times New Roman" w:eastAsia="標楷體" w:hAnsi="Times New Roman" w:cs="Times New Roman"/>
          <w:sz w:val="26"/>
          <w:szCs w:val="26"/>
        </w:rPr>
        <w:t>學分，包括指定專業必修課程及學分如下：</w:t>
      </w:r>
    </w:p>
    <w:p w:rsidR="006A46B4" w:rsidRPr="00847CBF" w:rsidRDefault="006A46B4" w:rsidP="004A6135">
      <w:pPr>
        <w:pStyle w:val="a7"/>
        <w:adjustRightInd w:val="0"/>
        <w:snapToGrid w:val="0"/>
        <w:spacing w:beforeLines="25" w:line="276" w:lineRule="auto"/>
        <w:ind w:leftChars="235" w:left="1344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（一）必選「資訊素養與倫理」（</w:t>
      </w:r>
      <w:r w:rsidRPr="00847C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3</w:t>
      </w: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學分）。</w:t>
      </w:r>
    </w:p>
    <w:p w:rsidR="006A46B4" w:rsidRPr="00847CBF" w:rsidRDefault="006A46B4" w:rsidP="004A6135">
      <w:pPr>
        <w:pStyle w:val="a7"/>
        <w:adjustRightInd w:val="0"/>
        <w:snapToGrid w:val="0"/>
        <w:spacing w:beforeLines="25" w:line="276" w:lineRule="auto"/>
        <w:ind w:leftChars="235" w:left="1344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（二）</w:t>
      </w:r>
      <w:proofErr w:type="gramStart"/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選修行傳所</w:t>
      </w:r>
      <w:proofErr w:type="gramEnd"/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必選「理論類別課程」</w:t>
      </w:r>
      <w:r w:rsidRPr="00847C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6</w:t>
      </w: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門課程中至少</w:t>
      </w:r>
      <w:r w:rsidRPr="00847C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2</w:t>
      </w:r>
      <w:r w:rsidR="00EB3E6C"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門課程，</w:t>
      </w: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「理論類別課程」包括：「媒體科技與社會」、「電腦中介傳播」、「媒介效果」、「品牌行銷」、「消費者心理與行為學」、「行銷管理」，皆為</w:t>
      </w:r>
      <w:r w:rsidRPr="00847C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3</w:t>
      </w: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學分課程。</w:t>
      </w:r>
    </w:p>
    <w:p w:rsidR="00C90888" w:rsidRPr="00847CBF" w:rsidRDefault="006A46B4" w:rsidP="004A6135">
      <w:pPr>
        <w:pStyle w:val="a7"/>
        <w:adjustRightInd w:val="0"/>
        <w:snapToGrid w:val="0"/>
        <w:spacing w:beforeLines="25" w:line="276" w:lineRule="auto"/>
        <w:ind w:leftChars="235" w:left="1344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（三）</w:t>
      </w:r>
      <w:r w:rsidRPr="00847C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3</w:t>
      </w:r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學分可自由</w:t>
      </w:r>
      <w:proofErr w:type="gramStart"/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選修行傳所</w:t>
      </w:r>
      <w:proofErr w:type="gramEnd"/>
      <w:r w:rsidRPr="00847CBF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開設之課程。</w:t>
      </w:r>
    </w:p>
    <w:p w:rsidR="00566BB9" w:rsidRPr="004A6135" w:rsidRDefault="004E7C8E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A2BA0">
        <w:rPr>
          <w:rFonts w:ascii="Times New Roman" w:eastAsia="標楷體" w:hAnsi="Times New Roman" w:cs="Times New Roman" w:hint="eastAsia"/>
          <w:sz w:val="26"/>
          <w:szCs w:val="26"/>
        </w:rPr>
        <w:t>行傳</w:t>
      </w:r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所</w:t>
      </w:r>
      <w:proofErr w:type="gramEnd"/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碩士生申請</w:t>
      </w:r>
      <w:proofErr w:type="gramStart"/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政治所雙主修</w:t>
      </w:r>
      <w:proofErr w:type="gramEnd"/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者，須修讀政治所開設課程至少</w:t>
      </w:r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12</w:t>
      </w:r>
      <w:r w:rsidR="003A5496" w:rsidRPr="00FA2BA0">
        <w:rPr>
          <w:rFonts w:ascii="Times New Roman" w:eastAsia="標楷體" w:hAnsi="Times New Roman" w:cs="Times New Roman" w:hint="eastAsia"/>
          <w:sz w:val="26"/>
          <w:szCs w:val="26"/>
        </w:rPr>
        <w:t>學分，</w:t>
      </w:r>
      <w:r w:rsidR="00566BB9" w:rsidRPr="004A6135">
        <w:rPr>
          <w:rFonts w:ascii="Times New Roman" w:eastAsia="標楷體" w:hAnsi="Times New Roman" w:cs="Times New Roman"/>
          <w:sz w:val="26"/>
          <w:szCs w:val="26"/>
        </w:rPr>
        <w:t>包括指定專業必修課程及學分如下：</w:t>
      </w:r>
    </w:p>
    <w:p w:rsidR="00490B59" w:rsidRPr="004A6135" w:rsidRDefault="0005758E" w:rsidP="004A6135">
      <w:pPr>
        <w:pStyle w:val="a7"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25"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6135">
        <w:rPr>
          <w:rFonts w:ascii="Times New Roman" w:eastAsia="標楷體" w:hAnsi="標楷體" w:cs="Times New Roman" w:hint="eastAsia"/>
          <w:sz w:val="26"/>
          <w:szCs w:val="26"/>
          <w:shd w:val="clear" w:color="auto" w:fill="FFFFFF"/>
        </w:rPr>
        <w:t>2</w:t>
      </w:r>
      <w:r w:rsidRPr="004A6135">
        <w:rPr>
          <w:rFonts w:ascii="Times New Roman" w:eastAsia="標楷體" w:hAnsi="標楷體" w:cs="Times New Roman" w:hint="eastAsia"/>
          <w:sz w:val="26"/>
          <w:szCs w:val="26"/>
          <w:shd w:val="clear" w:color="auto" w:fill="FFFFFF"/>
        </w:rPr>
        <w:t>選</w:t>
      </w:r>
      <w:r w:rsidRPr="004A6135">
        <w:rPr>
          <w:rFonts w:ascii="Times New Roman" w:eastAsia="標楷體" w:hAnsi="標楷體" w:cs="Times New Roman" w:hint="eastAsia"/>
          <w:sz w:val="26"/>
          <w:szCs w:val="26"/>
          <w:shd w:val="clear" w:color="auto" w:fill="FFFFFF"/>
        </w:rPr>
        <w:t>1</w:t>
      </w:r>
      <w:r w:rsidR="00566BB9" w:rsidRPr="004A6135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(3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學分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490B59" w:rsidRPr="004A6135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566BB9" w:rsidRPr="004A6135">
        <w:rPr>
          <w:rFonts w:ascii="Times New Roman" w:eastAsia="標楷體" w:hAnsi="Times New Roman" w:cs="Times New Roman" w:hint="eastAsia"/>
          <w:sz w:val="26"/>
          <w:szCs w:val="26"/>
        </w:rPr>
        <w:t>社會科學的哲學</w:t>
      </w:r>
      <w:r w:rsidR="00490B59" w:rsidRPr="004A6135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="00566BB9" w:rsidRPr="004A6135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490B59" w:rsidRPr="004A6135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="00566BB9" w:rsidRPr="004A6135">
        <w:rPr>
          <w:rFonts w:ascii="Times New Roman" w:eastAsia="標楷體" w:hAnsi="Times New Roman" w:cs="Times New Roman" w:hint="eastAsia"/>
          <w:sz w:val="26"/>
          <w:szCs w:val="26"/>
        </w:rPr>
        <w:t>社會科學方法論</w:t>
      </w:r>
      <w:r w:rsidR="00490B59" w:rsidRPr="004A6135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Pr="004A6135">
        <w:rPr>
          <w:rFonts w:ascii="新細明體" w:eastAsia="新細明體" w:hAnsi="新細明體" w:cs="Times New Roman" w:hint="eastAsia"/>
          <w:sz w:val="26"/>
          <w:szCs w:val="26"/>
        </w:rPr>
        <w:t>。</w:t>
      </w:r>
    </w:p>
    <w:p w:rsidR="00490B59" w:rsidRPr="004A6135" w:rsidRDefault="0005758E" w:rsidP="004A6135">
      <w:pPr>
        <w:pStyle w:val="a7"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25"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6135">
        <w:rPr>
          <w:rFonts w:ascii="Times New Roman" w:eastAsia="標楷體" w:hAnsi="標楷體" w:cs="Times New Roman"/>
          <w:sz w:val="26"/>
          <w:szCs w:val="26"/>
          <w:shd w:val="clear" w:color="auto" w:fill="FFFFFF"/>
        </w:rPr>
        <w:t>3</w:t>
      </w:r>
      <w:r w:rsidRPr="004A6135">
        <w:rPr>
          <w:rFonts w:ascii="Times New Roman" w:eastAsia="標楷體" w:hAnsi="標楷體" w:cs="Times New Roman" w:hint="eastAsia"/>
          <w:sz w:val="26"/>
          <w:szCs w:val="26"/>
          <w:shd w:val="clear" w:color="auto" w:fill="FFFFFF"/>
        </w:rPr>
        <w:t>選</w:t>
      </w:r>
      <w:r w:rsidRPr="004A6135">
        <w:rPr>
          <w:rFonts w:ascii="Times New Roman" w:eastAsia="標楷體" w:hAnsi="標楷體" w:cs="Times New Roman" w:hint="eastAsia"/>
          <w:sz w:val="26"/>
          <w:szCs w:val="26"/>
          <w:shd w:val="clear" w:color="auto" w:fill="FFFFFF"/>
        </w:rPr>
        <w:t>2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4A6135">
        <w:rPr>
          <w:rFonts w:ascii="Times New Roman" w:eastAsia="標楷體" w:hAnsi="Times New Roman" w:cs="Times New Roman"/>
          <w:sz w:val="26"/>
          <w:szCs w:val="26"/>
        </w:rPr>
        <w:t>6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學分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「政治理論」、「比較政治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理論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」、「國際關係」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A5496" w:rsidRPr="004A6135" w:rsidRDefault="00B15376" w:rsidP="004A6135">
      <w:pPr>
        <w:pStyle w:val="a7"/>
        <w:numPr>
          <w:ilvl w:val="0"/>
          <w:numId w:val="4"/>
        </w:numPr>
        <w:tabs>
          <w:tab w:val="left" w:pos="567"/>
        </w:tabs>
        <w:adjustRightInd w:val="0"/>
        <w:snapToGrid w:val="0"/>
        <w:spacing w:beforeLines="25" w:line="276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自選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本所</w:t>
      </w:r>
      <w:r w:rsidRPr="004A6135">
        <w:rPr>
          <w:rFonts w:ascii="Times New Roman" w:eastAsia="標楷體" w:hAnsi="Times New Roman" w:cs="Times New Roman" w:hint="eastAsia"/>
          <w:sz w:val="26"/>
          <w:szCs w:val="26"/>
        </w:rPr>
        <w:t>開設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專業課程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科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66BB9" w:rsidRPr="004A6135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3A5496" w:rsidRPr="004A6135">
        <w:rPr>
          <w:rFonts w:ascii="Times New Roman" w:eastAsia="標楷體" w:hAnsi="Times New Roman" w:cs="Times New Roman" w:hint="eastAsia"/>
          <w:sz w:val="26"/>
          <w:szCs w:val="26"/>
        </w:rPr>
        <w:t>學分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：需由指導教授推薦，但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不</w:t>
      </w:r>
      <w:r w:rsidR="0005758E" w:rsidRPr="004A6135">
        <w:rPr>
          <w:rFonts w:ascii="Times New Roman" w:eastAsia="標楷體" w:hAnsi="Times New Roman" w:cs="Times New Roman" w:hint="eastAsia"/>
          <w:sz w:val="26"/>
          <w:szCs w:val="26"/>
        </w:rPr>
        <w:t>得包含</w:t>
      </w:r>
      <w:proofErr w:type="gramStart"/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學門跨域專題</w:t>
      </w:r>
      <w:proofErr w:type="gramEnd"/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講座、專題研究、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學分課程</w:t>
      </w:r>
      <w:r w:rsidR="00490B59" w:rsidRPr="004A6135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F2231E" w:rsidRPr="00FA2BA0" w:rsidRDefault="004E311B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25" w:hangingChars="202" w:hanging="5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經核准</w:t>
      </w:r>
      <w:proofErr w:type="gramStart"/>
      <w:r w:rsidR="00563724" w:rsidRPr="00FA2BA0">
        <w:rPr>
          <w:rFonts w:ascii="Times New Roman" w:eastAsia="標楷體" w:hAnsi="Times New Roman" w:cs="Times New Roman"/>
          <w:sz w:val="26"/>
          <w:szCs w:val="26"/>
        </w:rPr>
        <w:t>修讀雙主修</w:t>
      </w:r>
      <w:proofErr w:type="gramEnd"/>
      <w:r w:rsidR="00563724" w:rsidRPr="00FA2BA0">
        <w:rPr>
          <w:rFonts w:ascii="Times New Roman" w:eastAsia="標楷體" w:hAnsi="Times New Roman" w:cs="Times New Roman"/>
          <w:sz w:val="26"/>
          <w:szCs w:val="26"/>
        </w:rPr>
        <w:t>之學生</w:t>
      </w:r>
      <w:r w:rsidR="00AA2FEC" w:rsidRPr="00FA2BA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proofErr w:type="gramStart"/>
      <w:r w:rsidR="00563724" w:rsidRPr="00FA2BA0">
        <w:rPr>
          <w:rFonts w:ascii="Times New Roman" w:eastAsia="標楷體" w:hAnsi="Times New Roman" w:cs="Times New Roman"/>
          <w:sz w:val="26"/>
          <w:szCs w:val="26"/>
        </w:rPr>
        <w:t>須擇定</w:t>
      </w:r>
      <w:proofErr w:type="gramEnd"/>
      <w:r w:rsidR="00563724" w:rsidRPr="00FA2BA0">
        <w:rPr>
          <w:rFonts w:ascii="Times New Roman" w:eastAsia="標楷體" w:hAnsi="Times New Roman" w:cs="Times New Roman"/>
          <w:sz w:val="26"/>
          <w:szCs w:val="26"/>
        </w:rPr>
        <w:t>雙方各一位專任教師為共同指導教授，並應註明主指導教授及協同指導教授，論文主題與內涵應符合雙方之學術領域。</w:t>
      </w:r>
    </w:p>
    <w:p w:rsidR="00563724" w:rsidRPr="00FA2BA0" w:rsidRDefault="00563724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25" w:hangingChars="202" w:hanging="5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雙主修學生之論文計畫</w:t>
      </w:r>
      <w:r w:rsidR="004E311B" w:rsidRPr="00FA2BA0">
        <w:rPr>
          <w:rFonts w:ascii="Times New Roman" w:eastAsia="標楷體" w:hAnsi="Times New Roman" w:cs="Times New Roman"/>
          <w:sz w:val="26"/>
          <w:szCs w:val="26"/>
        </w:rPr>
        <w:t>書口試，依原所屬系所之規定辦理，惟共同指導</w:t>
      </w:r>
      <w:r w:rsidR="00D773FA" w:rsidRPr="00FA2BA0">
        <w:rPr>
          <w:rFonts w:ascii="Times New Roman" w:eastAsia="標楷體" w:hAnsi="Times New Roman" w:cs="Times New Roman" w:hint="eastAsia"/>
          <w:sz w:val="26"/>
          <w:szCs w:val="26"/>
        </w:rPr>
        <w:t>教授</w:t>
      </w:r>
      <w:proofErr w:type="gramStart"/>
      <w:r w:rsidR="004E311B" w:rsidRPr="00FA2BA0">
        <w:rPr>
          <w:rFonts w:ascii="Times New Roman" w:eastAsia="標楷體" w:hAnsi="Times New Roman" w:cs="Times New Roman"/>
          <w:sz w:val="26"/>
          <w:szCs w:val="26"/>
        </w:rPr>
        <w:t>均須</w:t>
      </w:r>
      <w:r w:rsidRPr="00FA2BA0">
        <w:rPr>
          <w:rFonts w:ascii="Times New Roman" w:eastAsia="標楷體" w:hAnsi="Times New Roman" w:cs="Times New Roman"/>
          <w:sz w:val="26"/>
          <w:szCs w:val="26"/>
        </w:rPr>
        <w:t>在場</w:t>
      </w:r>
      <w:proofErr w:type="gramEnd"/>
      <w:r w:rsidRPr="00FA2BA0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63724" w:rsidRPr="00FA2BA0" w:rsidRDefault="00563724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雙主修學生之畢業論文須由雙方共組</w:t>
      </w:r>
      <w:r w:rsidR="004E311B" w:rsidRPr="00FA2BA0">
        <w:rPr>
          <w:rFonts w:ascii="Times New Roman" w:eastAsia="標楷體" w:hAnsi="Times New Roman" w:cs="Times New Roman"/>
          <w:sz w:val="26"/>
          <w:szCs w:val="26"/>
        </w:rPr>
        <w:t>之</w:t>
      </w:r>
      <w:r w:rsidRPr="00FA2BA0">
        <w:rPr>
          <w:rFonts w:ascii="Times New Roman" w:eastAsia="標楷體" w:hAnsi="Times New Roman" w:cs="Times New Roman"/>
          <w:sz w:val="26"/>
          <w:szCs w:val="26"/>
        </w:rPr>
        <w:t>委員會進行審查。</w:t>
      </w:r>
    </w:p>
    <w:p w:rsidR="00563724" w:rsidRPr="00FA2BA0" w:rsidRDefault="00563724" w:rsidP="004A6135">
      <w:pPr>
        <w:pStyle w:val="a7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25" w:hangingChars="202" w:hanging="52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其他雙主修之相關</w:t>
      </w:r>
      <w:proofErr w:type="gramStart"/>
      <w:r w:rsidRPr="00FA2BA0">
        <w:rPr>
          <w:rFonts w:ascii="Times New Roman" w:eastAsia="標楷體" w:hAnsi="Times New Roman" w:cs="Times New Roman"/>
          <w:sz w:val="26"/>
          <w:szCs w:val="26"/>
        </w:rPr>
        <w:t>規定悉</w:t>
      </w:r>
      <w:proofErr w:type="gramEnd"/>
      <w:r w:rsidRPr="00FA2BA0">
        <w:rPr>
          <w:rFonts w:ascii="Times New Roman" w:eastAsia="標楷體" w:hAnsi="Times New Roman" w:cs="Times New Roman"/>
          <w:sz w:val="26"/>
          <w:szCs w:val="26"/>
        </w:rPr>
        <w:t>依本校「學生加雙主修辦法」、雙方學位授予規定辦理。</w:t>
      </w:r>
    </w:p>
    <w:p w:rsidR="004E7C8E" w:rsidRPr="00FA2BA0" w:rsidRDefault="004E7C8E" w:rsidP="004A6135">
      <w:pPr>
        <w:adjustRightInd w:val="0"/>
        <w:snapToGrid w:val="0"/>
        <w:spacing w:beforeLines="25" w:line="276" w:lineRule="auto"/>
        <w:ind w:left="567" w:hangingChars="218" w:hanging="567"/>
        <w:rPr>
          <w:rFonts w:eastAsia="標楷體" w:hAnsi="標楷體"/>
          <w:sz w:val="26"/>
          <w:szCs w:val="26"/>
          <w:shd w:val="clear" w:color="auto" w:fill="FFFFFF"/>
        </w:rPr>
      </w:pPr>
      <w:r w:rsidRPr="00FA2BA0">
        <w:rPr>
          <w:rFonts w:eastAsia="標楷體" w:hAnsi="標楷體" w:hint="eastAsia"/>
          <w:sz w:val="26"/>
          <w:szCs w:val="26"/>
          <w:shd w:val="clear" w:color="auto" w:fill="FFFFFF"/>
        </w:rPr>
        <w:t>八、</w:t>
      </w:r>
      <w:r w:rsidRPr="00FA2BA0">
        <w:rPr>
          <w:rFonts w:eastAsia="標楷體" w:hAnsi="標楷體"/>
          <w:sz w:val="26"/>
          <w:szCs w:val="26"/>
          <w:shd w:val="clear" w:color="auto" w:fill="FFFFFF"/>
        </w:rPr>
        <w:t>雙主修學生可以中途放棄修習，不須辦理校方行政程序，但需</w:t>
      </w:r>
      <w:proofErr w:type="gramStart"/>
      <w:r w:rsidRPr="00FA2BA0">
        <w:rPr>
          <w:rFonts w:eastAsia="標楷體" w:hAnsi="標楷體"/>
          <w:sz w:val="26"/>
          <w:szCs w:val="26"/>
          <w:shd w:val="clear" w:color="auto" w:fill="FFFFFF"/>
        </w:rPr>
        <w:t>於原雙主修</w:t>
      </w:r>
      <w:proofErr w:type="gramEnd"/>
      <w:r w:rsidRPr="00FA2BA0">
        <w:rPr>
          <w:rFonts w:eastAsia="標楷體" w:hAnsi="標楷體"/>
          <w:sz w:val="26"/>
          <w:szCs w:val="26"/>
          <w:shd w:val="clear" w:color="auto" w:fill="FFFFFF"/>
        </w:rPr>
        <w:t>申請表中親筆註記</w:t>
      </w:r>
      <w:r w:rsidR="00FA2BA0" w:rsidRPr="00FA2BA0">
        <w:rPr>
          <w:rFonts w:eastAsia="標楷體" w:hAnsi="標楷體"/>
          <w:sz w:val="26"/>
          <w:szCs w:val="26"/>
          <w:shd w:val="clear" w:color="auto" w:fill="FFFFFF"/>
        </w:rPr>
        <w:t>放棄修習雙主修原因同時</w:t>
      </w:r>
      <w:r w:rsidRPr="00FA2BA0">
        <w:rPr>
          <w:rFonts w:eastAsia="標楷體" w:hAnsi="標楷體"/>
          <w:sz w:val="26"/>
          <w:szCs w:val="26"/>
          <w:shd w:val="clear" w:color="auto" w:fill="FFFFFF"/>
        </w:rPr>
        <w:t>簽名為證。</w:t>
      </w:r>
    </w:p>
    <w:p w:rsidR="00343997" w:rsidRPr="00DB5CF1" w:rsidRDefault="00D773FA" w:rsidP="004A6135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B5CF1">
        <w:rPr>
          <w:rFonts w:ascii="Times New Roman" w:eastAsia="標楷體" w:hAnsi="Times New Roman" w:cs="Times New Roman"/>
          <w:sz w:val="26"/>
          <w:szCs w:val="26"/>
        </w:rPr>
        <w:t>本協議書經雙方</w:t>
      </w:r>
      <w:r w:rsidR="00343997" w:rsidRPr="00DB5CF1">
        <w:rPr>
          <w:rFonts w:ascii="Times New Roman" w:eastAsia="標楷體" w:hAnsi="Times New Roman" w:cs="Times New Roman"/>
          <w:sz w:val="26"/>
          <w:szCs w:val="26"/>
        </w:rPr>
        <w:t>所</w:t>
      </w:r>
      <w:proofErr w:type="gramStart"/>
      <w:r w:rsidR="00343997" w:rsidRPr="00DB5CF1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="00343997" w:rsidRPr="00DB5CF1">
        <w:rPr>
          <w:rFonts w:ascii="Times New Roman" w:eastAsia="標楷體" w:hAnsi="Times New Roman" w:cs="Times New Roman"/>
          <w:sz w:val="26"/>
          <w:szCs w:val="26"/>
        </w:rPr>
        <w:t>會議通過後，</w:t>
      </w:r>
      <w:r w:rsidR="00957BAC" w:rsidRPr="00DB5CF1">
        <w:rPr>
          <w:rFonts w:ascii="Times New Roman" w:eastAsia="標楷體" w:hAnsi="Times New Roman" w:cs="Times New Roman"/>
          <w:sz w:val="26"/>
          <w:szCs w:val="26"/>
        </w:rPr>
        <w:t>自完</w:t>
      </w:r>
      <w:r w:rsidR="000B44D7" w:rsidRPr="00DB5CF1">
        <w:rPr>
          <w:rFonts w:ascii="Times New Roman" w:eastAsia="標楷體" w:hAnsi="Times New Roman" w:cs="Times New Roman"/>
          <w:sz w:val="26"/>
          <w:szCs w:val="26"/>
        </w:rPr>
        <w:t>成</w:t>
      </w:r>
      <w:r w:rsidR="00957BAC" w:rsidRPr="00DB5CF1">
        <w:rPr>
          <w:rFonts w:ascii="Times New Roman" w:eastAsia="標楷體" w:hAnsi="Times New Roman" w:cs="Times New Roman"/>
          <w:sz w:val="26"/>
          <w:szCs w:val="26"/>
        </w:rPr>
        <w:t>簽署之日起生效；本協議書一式兩份</w:t>
      </w:r>
      <w:r w:rsidR="00C86B9D" w:rsidRPr="00DB5CF1">
        <w:rPr>
          <w:rFonts w:ascii="Times New Roman" w:eastAsia="標楷體" w:hAnsi="Times New Roman" w:cs="Times New Roman"/>
          <w:sz w:val="26"/>
          <w:szCs w:val="26"/>
        </w:rPr>
        <w:t>，由雙方各自保存，</w:t>
      </w:r>
      <w:r w:rsidRPr="00DB5CF1">
        <w:rPr>
          <w:rFonts w:ascii="Times New Roman" w:eastAsia="標楷體" w:hAnsi="Times New Roman" w:cs="Times New Roman"/>
          <w:sz w:val="26"/>
          <w:szCs w:val="26"/>
        </w:rPr>
        <w:t>影本並送教務處存查；雙方若有</w:t>
      </w:r>
      <w:bookmarkStart w:id="0" w:name="_GoBack"/>
      <w:bookmarkEnd w:id="0"/>
      <w:r w:rsidRPr="00DB5CF1">
        <w:rPr>
          <w:rFonts w:ascii="Times New Roman" w:eastAsia="標楷體" w:hAnsi="Times New Roman" w:cs="Times New Roman"/>
          <w:sz w:val="26"/>
          <w:szCs w:val="26"/>
        </w:rPr>
        <w:t>一方欲修正本協議書之內容，須經雙方</w:t>
      </w:r>
      <w:r w:rsidR="00C86B9D" w:rsidRPr="00DB5CF1">
        <w:rPr>
          <w:rFonts w:ascii="Times New Roman" w:eastAsia="標楷體" w:hAnsi="Times New Roman" w:cs="Times New Roman"/>
          <w:sz w:val="26"/>
          <w:szCs w:val="26"/>
        </w:rPr>
        <w:t>所</w:t>
      </w:r>
      <w:proofErr w:type="gramStart"/>
      <w:r w:rsidR="00C86B9D" w:rsidRPr="00DB5CF1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="00C86B9D" w:rsidRPr="00DB5CF1">
        <w:rPr>
          <w:rFonts w:ascii="Times New Roman" w:eastAsia="標楷體" w:hAnsi="Times New Roman" w:cs="Times New Roman"/>
          <w:sz w:val="26"/>
          <w:szCs w:val="26"/>
        </w:rPr>
        <w:t>會議通過後再另行簽署。</w:t>
      </w:r>
    </w:p>
    <w:p w:rsidR="00C86B9D" w:rsidRPr="00FA2BA0" w:rsidRDefault="00C86B9D" w:rsidP="004A6135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25" w:line="276" w:lineRule="auto"/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>本協議書有效期間為三年，到期時如雙方無異議，則協議書自動延後三年。</w:t>
      </w:r>
    </w:p>
    <w:p w:rsidR="000B44D7" w:rsidRPr="00FA2BA0" w:rsidRDefault="004E7C8E" w:rsidP="004A6135">
      <w:pPr>
        <w:adjustRightInd w:val="0"/>
        <w:snapToGrid w:val="0"/>
        <w:spacing w:beforeLines="25" w:line="276" w:lineRule="auto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FA2BA0">
        <w:rPr>
          <w:rFonts w:ascii="Times New Roman" w:eastAsia="標楷體" w:hAnsi="Times New Roman" w:cs="Times New Roman"/>
          <w:sz w:val="26"/>
          <w:szCs w:val="26"/>
        </w:rPr>
        <w:t>行銷傳播管理</w:t>
      </w:r>
      <w:r w:rsidR="001B4753" w:rsidRPr="00FA2BA0">
        <w:rPr>
          <w:rFonts w:ascii="Times New Roman" w:eastAsia="標楷體" w:hAnsi="Times New Roman" w:cs="Times New Roman"/>
          <w:sz w:val="26"/>
          <w:szCs w:val="26"/>
        </w:rPr>
        <w:t>研究所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="00F2231E" w:rsidRPr="00FA2BA0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091249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2231E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91249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F2231E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DB5C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2231E" w:rsidRPr="00FA2BA0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FE78CD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FA2BA0">
        <w:rPr>
          <w:rFonts w:ascii="Times New Roman" w:eastAsia="標楷體" w:hAnsi="Times New Roman" w:cs="Times New Roman"/>
          <w:sz w:val="26"/>
          <w:szCs w:val="26"/>
        </w:rPr>
        <w:t>政治學</w:t>
      </w:r>
      <w:r w:rsidR="001B4753" w:rsidRPr="00FA2BA0">
        <w:rPr>
          <w:rFonts w:ascii="Times New Roman" w:eastAsia="標楷體" w:hAnsi="Times New Roman" w:cs="Times New Roman"/>
          <w:sz w:val="26"/>
          <w:szCs w:val="26"/>
        </w:rPr>
        <w:t>研究所</w:t>
      </w:r>
    </w:p>
    <w:p w:rsidR="00091249" w:rsidRPr="00FA2BA0" w:rsidRDefault="00091249" w:rsidP="004A6135">
      <w:pPr>
        <w:adjustRightInd w:val="0"/>
        <w:snapToGrid w:val="0"/>
        <w:spacing w:beforeLines="25" w:line="276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0B44D7" w:rsidRPr="00FE78CD" w:rsidRDefault="00F2231E" w:rsidP="004A6135">
      <w:pPr>
        <w:adjustRightInd w:val="0"/>
        <w:snapToGrid w:val="0"/>
        <w:spacing w:beforeLines="25" w:line="276" w:lineRule="auto"/>
        <w:ind w:leftChars="177" w:left="425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</w:t>
      </w:r>
      <w:r w:rsidR="0095205B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95205B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FE78CD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="000B44D7" w:rsidRPr="00FE78CD"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r w:rsidR="002E20C6" w:rsidRPr="00FE78CD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FE78CD"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FE78CD" w:rsidRPr="00FA2BA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</w:t>
      </w:r>
    </w:p>
    <w:p w:rsidR="00091249" w:rsidRPr="00FA2BA0" w:rsidRDefault="001B4753" w:rsidP="004A6135">
      <w:pPr>
        <w:adjustRightInd w:val="0"/>
        <w:snapToGrid w:val="0"/>
        <w:spacing w:beforeLines="25" w:line="276" w:lineRule="auto"/>
        <w:ind w:firstLineChars="300" w:firstLine="780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/>
          <w:sz w:val="26"/>
          <w:szCs w:val="26"/>
        </w:rPr>
        <w:t xml:space="preserve">　所長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A2BA0" w:rsidRPr="00FA2BA0">
        <w:rPr>
          <w:rFonts w:ascii="Times New Roman" w:eastAsia="標楷體" w:hAnsi="Times New Roman" w:cs="Times New Roman"/>
          <w:sz w:val="26"/>
          <w:szCs w:val="26"/>
        </w:rPr>
        <w:t>蕭蘋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 xml:space="preserve">                         </w:t>
      </w:r>
      <w:r w:rsidR="0095205B" w:rsidRPr="00FA2BA0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5205B" w:rsidRPr="00FA2BA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FE78CD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E20C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>所長</w:t>
      </w:r>
      <w:r w:rsidR="000B44D7" w:rsidRPr="00FA2BA0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FA2BA0" w:rsidRPr="00FA2BA0">
        <w:rPr>
          <w:rFonts w:ascii="Times New Roman" w:eastAsia="標楷體" w:hAnsi="Times New Roman" w:cs="Times New Roman"/>
          <w:sz w:val="26"/>
          <w:szCs w:val="26"/>
        </w:rPr>
        <w:t>劉正山</w:t>
      </w:r>
    </w:p>
    <w:p w:rsidR="00FE78CD" w:rsidRPr="005D22DA" w:rsidRDefault="00457F14" w:rsidP="00486AC1">
      <w:pPr>
        <w:adjustRightInd w:val="0"/>
        <w:snapToGrid w:val="0"/>
        <w:spacing w:beforeLines="25" w:line="276" w:lineRule="auto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FA2BA0"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中華民國</w:t>
      </w:r>
      <w:r w:rsidR="0001467F">
        <w:rPr>
          <w:rFonts w:ascii="Times New Roman" w:eastAsia="標楷體" w:hAnsi="Times New Roman" w:cs="Times New Roman"/>
          <w:kern w:val="0"/>
          <w:sz w:val="26"/>
          <w:szCs w:val="26"/>
        </w:rPr>
        <w:t>110</w:t>
      </w:r>
      <w:r w:rsidRPr="00FA2BA0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01467F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Pr="00FA2BA0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8314E1">
        <w:rPr>
          <w:rFonts w:ascii="Times New Roman" w:eastAsia="標楷體" w:hAnsi="Times New Roman" w:cs="Times New Roman" w:hint="eastAsia"/>
          <w:kern w:val="0"/>
          <w:sz w:val="26"/>
          <w:szCs w:val="26"/>
        </w:rPr>
        <w:t>19</w:t>
      </w:r>
      <w:r w:rsidRPr="00FA2BA0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sectPr w:rsidR="00FE78CD" w:rsidRPr="005D22DA" w:rsidSect="002E20C6">
      <w:pgSz w:w="11906" w:h="16838"/>
      <w:pgMar w:top="567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41" w:rsidRDefault="008D1C41" w:rsidP="001C575B">
      <w:r>
        <w:separator/>
      </w:r>
    </w:p>
  </w:endnote>
  <w:endnote w:type="continuationSeparator" w:id="0">
    <w:p w:rsidR="008D1C41" w:rsidRDefault="008D1C41" w:rsidP="001C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41" w:rsidRDefault="008D1C41" w:rsidP="001C575B">
      <w:r>
        <w:separator/>
      </w:r>
    </w:p>
  </w:footnote>
  <w:footnote w:type="continuationSeparator" w:id="0">
    <w:p w:rsidR="008D1C41" w:rsidRDefault="008D1C41" w:rsidP="001C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A55"/>
    <w:multiLevelType w:val="hybridMultilevel"/>
    <w:tmpl w:val="1256CBE8"/>
    <w:lvl w:ilvl="0" w:tplc="EB2A6D3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4063F"/>
    <w:multiLevelType w:val="hybridMultilevel"/>
    <w:tmpl w:val="DC4E55FE"/>
    <w:lvl w:ilvl="0" w:tplc="21786C5E">
      <w:start w:val="1"/>
      <w:numFmt w:val="taiwaneseCountingThousand"/>
      <w:lvlText w:val="（%1）"/>
      <w:lvlJc w:val="left"/>
      <w:pPr>
        <w:ind w:left="1380" w:hanging="7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4D406489"/>
    <w:multiLevelType w:val="hybridMultilevel"/>
    <w:tmpl w:val="A0B483A0"/>
    <w:lvl w:ilvl="0" w:tplc="0DEEBC8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AD1596"/>
    <w:multiLevelType w:val="singleLevel"/>
    <w:tmpl w:val="AC5817B4"/>
    <w:lvl w:ilvl="0">
      <w:start w:val="1"/>
      <w:numFmt w:val="ideographLegalTraditional"/>
      <w:lvlText w:val="%1、"/>
      <w:legacy w:legacy="1" w:legacySpace="0" w:legacyIndent="570"/>
      <w:lvlJc w:val="left"/>
      <w:pPr>
        <w:ind w:left="570" w:hanging="570"/>
      </w:pPr>
      <w:rPr>
        <w:rFonts w:ascii="超研澤中楷" w:eastAsia="超研澤中楷" w:hint="eastAsia"/>
        <w:b w:val="0"/>
        <w:i w:val="0"/>
        <w:sz w:val="28"/>
        <w:u w:val="none"/>
        <w:lang w:val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FC"/>
    <w:rsid w:val="00006FFA"/>
    <w:rsid w:val="000137CD"/>
    <w:rsid w:val="0001467F"/>
    <w:rsid w:val="0003642A"/>
    <w:rsid w:val="0005758E"/>
    <w:rsid w:val="00091249"/>
    <w:rsid w:val="00091A5D"/>
    <w:rsid w:val="0009427B"/>
    <w:rsid w:val="000A32D5"/>
    <w:rsid w:val="000A79DC"/>
    <w:rsid w:val="000B44D7"/>
    <w:rsid w:val="000D22B7"/>
    <w:rsid w:val="000E5EFC"/>
    <w:rsid w:val="000F082D"/>
    <w:rsid w:val="00112741"/>
    <w:rsid w:val="0013654A"/>
    <w:rsid w:val="001576F6"/>
    <w:rsid w:val="001A7E91"/>
    <w:rsid w:val="001B4753"/>
    <w:rsid w:val="001C575B"/>
    <w:rsid w:val="001F700A"/>
    <w:rsid w:val="00223ED9"/>
    <w:rsid w:val="00294AED"/>
    <w:rsid w:val="00295168"/>
    <w:rsid w:val="002E20C6"/>
    <w:rsid w:val="003164A6"/>
    <w:rsid w:val="003224B0"/>
    <w:rsid w:val="00343997"/>
    <w:rsid w:val="00354AA7"/>
    <w:rsid w:val="003654A1"/>
    <w:rsid w:val="00384DA1"/>
    <w:rsid w:val="003857F7"/>
    <w:rsid w:val="003A5496"/>
    <w:rsid w:val="003B7B5A"/>
    <w:rsid w:val="003C1AA2"/>
    <w:rsid w:val="00414BBC"/>
    <w:rsid w:val="004268DF"/>
    <w:rsid w:val="00457F14"/>
    <w:rsid w:val="00481A11"/>
    <w:rsid w:val="00486AC1"/>
    <w:rsid w:val="00486C49"/>
    <w:rsid w:val="00490B59"/>
    <w:rsid w:val="00497C2F"/>
    <w:rsid w:val="004A2E53"/>
    <w:rsid w:val="004A6135"/>
    <w:rsid w:val="004D76D4"/>
    <w:rsid w:val="004E311B"/>
    <w:rsid w:val="004E7C8E"/>
    <w:rsid w:val="005074D0"/>
    <w:rsid w:val="00563724"/>
    <w:rsid w:val="005642D3"/>
    <w:rsid w:val="0056632E"/>
    <w:rsid w:val="00566BB9"/>
    <w:rsid w:val="005A017C"/>
    <w:rsid w:val="005A52B1"/>
    <w:rsid w:val="005C0649"/>
    <w:rsid w:val="005D22DA"/>
    <w:rsid w:val="005D4B3D"/>
    <w:rsid w:val="005E5D3B"/>
    <w:rsid w:val="005E7A08"/>
    <w:rsid w:val="006120F2"/>
    <w:rsid w:val="00613F54"/>
    <w:rsid w:val="00681A21"/>
    <w:rsid w:val="0068398D"/>
    <w:rsid w:val="006A46B4"/>
    <w:rsid w:val="006B478E"/>
    <w:rsid w:val="006C2B06"/>
    <w:rsid w:val="006D6A42"/>
    <w:rsid w:val="006F1979"/>
    <w:rsid w:val="007153A1"/>
    <w:rsid w:val="00790301"/>
    <w:rsid w:val="007A3DD0"/>
    <w:rsid w:val="007A5251"/>
    <w:rsid w:val="007B0BBE"/>
    <w:rsid w:val="007C0580"/>
    <w:rsid w:val="007E4398"/>
    <w:rsid w:val="00825634"/>
    <w:rsid w:val="008314E1"/>
    <w:rsid w:val="00847CBF"/>
    <w:rsid w:val="0086204C"/>
    <w:rsid w:val="008630C2"/>
    <w:rsid w:val="008650DF"/>
    <w:rsid w:val="008B60D9"/>
    <w:rsid w:val="008C3B54"/>
    <w:rsid w:val="008D1C41"/>
    <w:rsid w:val="00901EC6"/>
    <w:rsid w:val="009077C4"/>
    <w:rsid w:val="00915B8F"/>
    <w:rsid w:val="009266C9"/>
    <w:rsid w:val="009402AB"/>
    <w:rsid w:val="00940817"/>
    <w:rsid w:val="0095205B"/>
    <w:rsid w:val="00957BAC"/>
    <w:rsid w:val="009706C5"/>
    <w:rsid w:val="0097456E"/>
    <w:rsid w:val="00986771"/>
    <w:rsid w:val="009B67C1"/>
    <w:rsid w:val="00A35016"/>
    <w:rsid w:val="00AA2FEC"/>
    <w:rsid w:val="00AC77C0"/>
    <w:rsid w:val="00AD1C84"/>
    <w:rsid w:val="00AE37AE"/>
    <w:rsid w:val="00B10406"/>
    <w:rsid w:val="00B15376"/>
    <w:rsid w:val="00B60D57"/>
    <w:rsid w:val="00B66955"/>
    <w:rsid w:val="00B82ED1"/>
    <w:rsid w:val="00BC2BA8"/>
    <w:rsid w:val="00BF2679"/>
    <w:rsid w:val="00C63D1F"/>
    <w:rsid w:val="00C82FCD"/>
    <w:rsid w:val="00C86B9D"/>
    <w:rsid w:val="00C90888"/>
    <w:rsid w:val="00C9383E"/>
    <w:rsid w:val="00C93E44"/>
    <w:rsid w:val="00CE473C"/>
    <w:rsid w:val="00CE4B3F"/>
    <w:rsid w:val="00CE5404"/>
    <w:rsid w:val="00D31B7E"/>
    <w:rsid w:val="00D326F3"/>
    <w:rsid w:val="00D3504B"/>
    <w:rsid w:val="00D52B27"/>
    <w:rsid w:val="00D71497"/>
    <w:rsid w:val="00D773FA"/>
    <w:rsid w:val="00D82841"/>
    <w:rsid w:val="00DA5812"/>
    <w:rsid w:val="00DB5CF1"/>
    <w:rsid w:val="00DD4660"/>
    <w:rsid w:val="00DE19AB"/>
    <w:rsid w:val="00DF4DB3"/>
    <w:rsid w:val="00E173B4"/>
    <w:rsid w:val="00E40697"/>
    <w:rsid w:val="00E4474C"/>
    <w:rsid w:val="00E46E59"/>
    <w:rsid w:val="00E51E65"/>
    <w:rsid w:val="00E60DF7"/>
    <w:rsid w:val="00E61FB1"/>
    <w:rsid w:val="00E8528D"/>
    <w:rsid w:val="00E94D09"/>
    <w:rsid w:val="00E9790D"/>
    <w:rsid w:val="00EB3E6C"/>
    <w:rsid w:val="00EC566D"/>
    <w:rsid w:val="00EF0B2E"/>
    <w:rsid w:val="00EF790A"/>
    <w:rsid w:val="00F21C7E"/>
    <w:rsid w:val="00F2231E"/>
    <w:rsid w:val="00F40A35"/>
    <w:rsid w:val="00F467D1"/>
    <w:rsid w:val="00F618E3"/>
    <w:rsid w:val="00F87039"/>
    <w:rsid w:val="00FA2BA0"/>
    <w:rsid w:val="00FA6EB0"/>
    <w:rsid w:val="00FE39E0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E"/>
    <w:pPr>
      <w:widowControl w:val="0"/>
    </w:pPr>
  </w:style>
  <w:style w:type="paragraph" w:styleId="2">
    <w:name w:val="heading 2"/>
    <w:basedOn w:val="a"/>
    <w:link w:val="20"/>
    <w:uiPriority w:val="9"/>
    <w:qFormat/>
    <w:rsid w:val="004E7C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7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75B"/>
    <w:rPr>
      <w:sz w:val="20"/>
      <w:szCs w:val="20"/>
    </w:rPr>
  </w:style>
  <w:style w:type="paragraph" w:styleId="a7">
    <w:name w:val="List Paragraph"/>
    <w:basedOn w:val="a"/>
    <w:uiPriority w:val="34"/>
    <w:qFormat/>
    <w:rsid w:val="001C57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C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E7C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Placeholder Text"/>
    <w:basedOn w:val="a0"/>
    <w:uiPriority w:val="99"/>
    <w:semiHidden/>
    <w:rsid w:val="00490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>OFFICE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ADM-USER</cp:lastModifiedBy>
  <cp:revision>2</cp:revision>
  <cp:lastPrinted>2019-12-31T03:26:00Z</cp:lastPrinted>
  <dcterms:created xsi:type="dcterms:W3CDTF">2021-05-03T04:42:00Z</dcterms:created>
  <dcterms:modified xsi:type="dcterms:W3CDTF">2021-05-03T04:42:00Z</dcterms:modified>
</cp:coreProperties>
</file>